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525D" w14:textId="414A7A2A" w:rsidR="005C5AAC" w:rsidRPr="00334BED" w:rsidRDefault="00334BED" w:rsidP="16F2BD01">
      <w:pPr>
        <w:jc w:val="center"/>
        <w:rPr>
          <w:b/>
          <w:bCs/>
          <w:sz w:val="40"/>
          <w:szCs w:val="40"/>
        </w:rPr>
      </w:pPr>
      <w:r w:rsidRPr="16F2BD01">
        <w:rPr>
          <w:b/>
          <w:bCs/>
          <w:sz w:val="40"/>
          <w:szCs w:val="40"/>
        </w:rPr>
        <w:t>Instrucciones sobre la asignación de subgrupos</w:t>
      </w:r>
    </w:p>
    <w:p w14:paraId="78B6A67E" w14:textId="1E33907B" w:rsidR="00241D5B" w:rsidRDefault="00FD2FA1" w:rsidP="00334BED">
      <w:pPr>
        <w:jc w:val="both"/>
      </w:pPr>
      <w:r>
        <w:t xml:space="preserve">Este documento corresponde </w:t>
      </w:r>
      <w:r w:rsidR="00055574">
        <w:t>al desarrollo de la línea de acción 1</w:t>
      </w:r>
      <w:r w:rsidR="006A5975">
        <w:t xml:space="preserve"> “</w:t>
      </w:r>
      <w:r w:rsidR="00241D5B">
        <w:t xml:space="preserve">Organización académica en subgrupos (turnos rotatorios) y montaje e instalación de cámaras/micrófonos en las aulas”, de acuerdo con </w:t>
      </w:r>
      <w:r w:rsidR="1D4B48B7">
        <w:t xml:space="preserve">la </w:t>
      </w:r>
      <w:r w:rsidR="001A4C18">
        <w:t xml:space="preserve">información enviada el pasado </w:t>
      </w:r>
      <w:r w:rsidR="00B14C1B">
        <w:t>22 de septiembre. La estructura del documento comprende las siguientes secciones:</w:t>
      </w:r>
    </w:p>
    <w:p w14:paraId="6AB27D6F" w14:textId="77777777" w:rsidR="004A6C7F" w:rsidRDefault="004A6C7F" w:rsidP="004A6C7F">
      <w:pPr>
        <w:pStyle w:val="ListParagraph"/>
        <w:numPr>
          <w:ilvl w:val="0"/>
          <w:numId w:val="1"/>
        </w:numPr>
        <w:jc w:val="both"/>
      </w:pPr>
      <w:r>
        <w:t>Antecedentes y Objetivos.</w:t>
      </w:r>
    </w:p>
    <w:p w14:paraId="64DE66AA" w14:textId="77777777" w:rsidR="00164D89" w:rsidRDefault="004A6C7F" w:rsidP="004A6C7F">
      <w:pPr>
        <w:pStyle w:val="ListParagraph"/>
        <w:numPr>
          <w:ilvl w:val="0"/>
          <w:numId w:val="1"/>
        </w:numPr>
        <w:jc w:val="both"/>
      </w:pPr>
      <w:r>
        <w:t>Descr</w:t>
      </w:r>
      <w:r w:rsidR="00164D89">
        <w:t>ipción del procedimiento de asignación de subgrupos.</w:t>
      </w:r>
    </w:p>
    <w:p w14:paraId="3BEE080F" w14:textId="075E8A31" w:rsidR="00EC2072" w:rsidRDefault="00C81F2E" w:rsidP="004A6C7F">
      <w:pPr>
        <w:pStyle w:val="ListParagraph"/>
        <w:numPr>
          <w:ilvl w:val="0"/>
          <w:numId w:val="1"/>
        </w:numPr>
        <w:jc w:val="both"/>
      </w:pPr>
      <w:r>
        <w:t>I</w:t>
      </w:r>
      <w:r w:rsidR="003902FC">
        <w:t xml:space="preserve">nformación </w:t>
      </w:r>
      <w:r>
        <w:t>visible para</w:t>
      </w:r>
      <w:r w:rsidR="003902FC">
        <w:t xml:space="preserve"> los gestores de Centros</w:t>
      </w:r>
      <w:r w:rsidR="00EC2072">
        <w:t>. Herramientas disponibles para los Centros.</w:t>
      </w:r>
    </w:p>
    <w:p w14:paraId="07858170" w14:textId="2C7F5042" w:rsidR="00B14C1B" w:rsidRDefault="00C81F2E" w:rsidP="004A6C7F">
      <w:pPr>
        <w:pStyle w:val="ListParagraph"/>
        <w:numPr>
          <w:ilvl w:val="0"/>
          <w:numId w:val="1"/>
        </w:numPr>
        <w:jc w:val="both"/>
      </w:pPr>
      <w:r>
        <w:t xml:space="preserve">Información </w:t>
      </w:r>
      <w:r w:rsidR="724D43FE">
        <w:t>visible para</w:t>
      </w:r>
      <w:r>
        <w:t xml:space="preserve"> l</w:t>
      </w:r>
      <w:r w:rsidR="00201938">
        <w:t>os profesores. Herramientas disponibles para los Profesores</w:t>
      </w:r>
      <w:r w:rsidR="00803A66">
        <w:t>.</w:t>
      </w:r>
    </w:p>
    <w:p w14:paraId="69F9940F" w14:textId="4AF5A185" w:rsidR="6D13FEA7" w:rsidRDefault="6D13FEA7" w:rsidP="16F2BD01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>Información visible para los Estudiantes.</w:t>
      </w:r>
    </w:p>
    <w:p w14:paraId="24EA496B" w14:textId="66E1AABF" w:rsidR="02EC23A9" w:rsidRDefault="02EC23A9" w:rsidP="3B54B057">
      <w:pPr>
        <w:pStyle w:val="ListParagraph"/>
        <w:numPr>
          <w:ilvl w:val="0"/>
          <w:numId w:val="1"/>
        </w:numPr>
        <w:jc w:val="both"/>
      </w:pPr>
      <w:r>
        <w:t>Versión y fecha</w:t>
      </w:r>
    </w:p>
    <w:p w14:paraId="3F5F2612" w14:textId="2770F398" w:rsidR="00FC60A4" w:rsidRDefault="00FC60A4" w:rsidP="00FC60A4">
      <w:pPr>
        <w:jc w:val="both"/>
      </w:pPr>
    </w:p>
    <w:p w14:paraId="333DC84A" w14:textId="71A9F890" w:rsidR="00FC60A4" w:rsidRDefault="00FC60A4" w:rsidP="16F2BD01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16F2BD01">
        <w:rPr>
          <w:b/>
          <w:bCs/>
        </w:rPr>
        <w:t>Antecedentes y Objetivos.</w:t>
      </w:r>
    </w:p>
    <w:p w14:paraId="6E888ED1" w14:textId="76FF05B1" w:rsidR="00334BED" w:rsidRDefault="00334BED" w:rsidP="00334BED">
      <w:pPr>
        <w:jc w:val="both"/>
      </w:pPr>
      <w:r>
        <w:t>En el documento de “Criterios Académicos para la adaptación de las Titulaciones Oficiales de la US a las exigencias sanitarias causadas por la COVID-19 en el curso académico 2020-20</w:t>
      </w:r>
      <w:r w:rsidR="17619C7F">
        <w:t>21</w:t>
      </w:r>
      <w:r>
        <w:t>” se recoge</w:t>
      </w:r>
      <w:r w:rsidR="69E579EA">
        <w:t>:</w:t>
      </w:r>
      <w:r>
        <w:t xml:space="preserve"> “</w:t>
      </w:r>
      <w:r w:rsidRPr="16F2BD01">
        <w:rPr>
          <w:i/>
          <w:iCs/>
        </w:rPr>
        <w:t>Para el caso en que los Centros diseñen presencia del estudiantado en turnos rotatorios para algunas de las actividades programadas, la Universidad facilitará la asignación a cada estudiante del subgrupo en el que se encontraría para turnos del 50%, del 33% y del 25%. Ello, no será de obligado uso para los Centros y no conllevará ningún derecho inicial para el estudiantado. Dicha utilidad solo se incorpora con el propósito de ayudar a los Centros que lo consideren oportuno en esta tarea. Para ello, las instalaciones que lo requieran estarán dotadas de sistemas técnicos que permitan la retransmisión de la sesión a través de nuestra plataforma virtual para su seguimiento por parte del estudiantado que le corresponda</w:t>
      </w:r>
      <w:r>
        <w:t>.”</w:t>
      </w:r>
    </w:p>
    <w:p w14:paraId="4D904690" w14:textId="65E9AA06" w:rsidR="000248A3" w:rsidRDefault="00334BED" w:rsidP="16F2BD01">
      <w:pPr>
        <w:jc w:val="both"/>
      </w:pPr>
      <w:r>
        <w:t>Desde la Dirección General de Digitalización</w:t>
      </w:r>
      <w:r w:rsidR="37345DB3">
        <w:t>,</w:t>
      </w:r>
      <w:r>
        <w:t xml:space="preserve"> la Universidad de Sevilla ha desarrollado una asignación de subgrupos para facilitar los turnos rotatorios </w:t>
      </w:r>
      <w:r w:rsidR="000248A3">
        <w:t>a</w:t>
      </w:r>
      <w:r>
        <w:t xml:space="preserve"> aquellos centros que lo consideren </w:t>
      </w:r>
      <w:r w:rsidR="000248A3">
        <w:t>de utilidad</w:t>
      </w:r>
      <w:r>
        <w:t xml:space="preserve">. </w:t>
      </w:r>
      <w:r w:rsidR="234598B3">
        <w:t>T</w:t>
      </w:r>
      <w:r w:rsidR="0E2364E5">
        <w:t>a</w:t>
      </w:r>
      <w:r w:rsidR="441E2DEF">
        <w:t>nto la</w:t>
      </w:r>
      <w:r w:rsidR="0E2364E5">
        <w:t xml:space="preserve"> información</w:t>
      </w:r>
      <w:r w:rsidR="37683D5B">
        <w:t xml:space="preserve"> de esta asignación como las posibilidades de gestión de la misma será visible desde la dirección </w:t>
      </w:r>
      <w:hyperlink r:id="rId8">
        <w:r w:rsidR="37683D5B" w:rsidRPr="16F2BD01">
          <w:rPr>
            <w:rStyle w:val="Hyperlink"/>
          </w:rPr>
          <w:t>https://sevius4.us.es/index.php?escenariocovid</w:t>
        </w:r>
      </w:hyperlink>
      <w:r w:rsidR="0E2364E5">
        <w:t xml:space="preserve"> </w:t>
      </w:r>
      <w:r w:rsidR="1F709041">
        <w:t>para los estudi</w:t>
      </w:r>
      <w:r w:rsidR="7F2A3C76">
        <w:t>a</w:t>
      </w:r>
      <w:r w:rsidR="1F709041">
        <w:t xml:space="preserve">ntes (que sólo accederán con una función meramente informativa) y para los gestores de </w:t>
      </w:r>
      <w:r w:rsidR="5527E5F4">
        <w:t>Centro</w:t>
      </w:r>
      <w:r w:rsidR="1F709041">
        <w:t xml:space="preserve"> (</w:t>
      </w:r>
      <w:r w:rsidR="6B10A9D1">
        <w:t xml:space="preserve">los </w:t>
      </w:r>
      <w:r w:rsidR="1F709041">
        <w:t>cuales podrán</w:t>
      </w:r>
      <w:r w:rsidR="6B10A9D1">
        <w:t xml:space="preserve"> </w:t>
      </w:r>
      <w:r w:rsidR="7EF5ECBD">
        <w:t>realizar</w:t>
      </w:r>
      <w:r w:rsidR="6B10A9D1">
        <w:t xml:space="preserve"> determinadas acciones sobre la distribución y visualización final</w:t>
      </w:r>
      <w:r w:rsidR="77EEB304">
        <w:t>, como se describirá más adelante</w:t>
      </w:r>
      <w:r w:rsidR="025A4328">
        <w:t>).</w:t>
      </w:r>
      <w:r w:rsidR="77EEB304">
        <w:t xml:space="preserve"> </w:t>
      </w:r>
      <w:r w:rsidR="4A814A2A">
        <w:t>El rol de gestor de Centro lo poseen, de partida, todos los miembros del PAS que están ubicados en la Secretaría de los Centros.</w:t>
      </w:r>
    </w:p>
    <w:p w14:paraId="45BF4C6F" w14:textId="14A89D01" w:rsidR="025A4328" w:rsidRDefault="025A4328" w:rsidP="16F2BD01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bCs/>
        </w:rPr>
      </w:pPr>
      <w:r w:rsidRPr="16F2BD01">
        <w:rPr>
          <w:b/>
          <w:bCs/>
        </w:rPr>
        <w:t>Descripción del procedimiento de asignación de subgrupos.</w:t>
      </w:r>
    </w:p>
    <w:p w14:paraId="31502ED7" w14:textId="39299E69" w:rsidR="00334BED" w:rsidRDefault="000248A3" w:rsidP="16F2BD01">
      <w:pPr>
        <w:jc w:val="both"/>
      </w:pPr>
      <w:r>
        <w:t>El procedimiento se desarrolla de la siguiente forma</w:t>
      </w:r>
      <w:r w:rsidR="210DAA04">
        <w:t>.</w:t>
      </w:r>
      <w:r>
        <w:t xml:space="preserve"> </w:t>
      </w:r>
      <w:r w:rsidR="00334BED">
        <w:t xml:space="preserve">Una vez un </w:t>
      </w:r>
      <w:r w:rsidR="5D956FCC">
        <w:t>estudiante</w:t>
      </w:r>
      <w:r w:rsidR="5237244F">
        <w:t xml:space="preserve"> </w:t>
      </w:r>
      <w:r w:rsidR="00334BED">
        <w:t>se matricula se le asigna</w:t>
      </w:r>
      <w:r w:rsidR="004F0F76">
        <w:t xml:space="preserve"> un número</w:t>
      </w:r>
      <w:r w:rsidR="00334BED">
        <w:t xml:space="preserve">: 1 o 2 en el caso del escenario del 50%; 1, 2 o 3 en el caso del 33%; y 1, 2, 3 </w:t>
      </w:r>
      <w:r w:rsidR="4F441814">
        <w:t>o</w:t>
      </w:r>
      <w:r w:rsidR="00334BED">
        <w:t xml:space="preserve"> 4 en el del 25%. Hemos tratado </w:t>
      </w:r>
      <w:r w:rsidR="7734344D">
        <w:t xml:space="preserve">de </w:t>
      </w:r>
      <w:r w:rsidR="00334BED">
        <w:t>que esta asignación sea aleatoria y uniformemente distribuida,</w:t>
      </w:r>
      <w:r w:rsidR="00952F80">
        <w:t xml:space="preserve"> por lo que se ha evitado usar letras </w:t>
      </w:r>
      <w:r w:rsidR="000309CD">
        <w:t xml:space="preserve">de inicio de apellidos </w:t>
      </w:r>
      <w:r w:rsidR="00C426F2">
        <w:t xml:space="preserve">o nombres </w:t>
      </w:r>
      <w:r w:rsidR="000309CD">
        <w:t>ya que la varianza de frecuencias es enorme</w:t>
      </w:r>
      <w:r w:rsidR="00EF4F74">
        <w:t>.</w:t>
      </w:r>
      <w:r w:rsidR="000309CD">
        <w:t xml:space="preserve"> </w:t>
      </w:r>
      <w:r w:rsidR="00334BED">
        <w:t xml:space="preserve"> </w:t>
      </w:r>
      <w:r w:rsidR="00EF4F74">
        <w:t>P</w:t>
      </w:r>
      <w:r w:rsidR="00334BED">
        <w:t>ara ello hemos realizado un cálculo basado en el NIF, NIE o número de pasaporte de cada estudiante</w:t>
      </w:r>
      <w:r w:rsidR="00EF4F74">
        <w:t>, lo que es un número aleatorio</w:t>
      </w:r>
      <w:r w:rsidR="00334BED">
        <w:t>. Esto implica que no tenemos diferente asignación por asignaturas o cursos académicos</w:t>
      </w:r>
      <w:r w:rsidR="00247B84">
        <w:t xml:space="preserve"> cursados</w:t>
      </w:r>
      <w:r w:rsidR="00334BED">
        <w:t xml:space="preserve"> y el número asignado tampoco distingue si el estudiante es de primera matrícula o repetidor</w:t>
      </w:r>
      <w:r w:rsidR="00573EC3">
        <w:t xml:space="preserve">. </w:t>
      </w:r>
    </w:p>
    <w:p w14:paraId="4602A3B1" w14:textId="6CC809DF" w:rsidR="00334BED" w:rsidRDefault="614E47D6" w:rsidP="16F2BD01">
      <w:pPr>
        <w:jc w:val="both"/>
      </w:pPr>
      <w:r>
        <w:t>La aplicación permitirá, como se describirá en las siguientes secciones</w:t>
      </w:r>
      <w:r w:rsidR="4ADA4092">
        <w:t>,</w:t>
      </w:r>
      <w:r>
        <w:t xml:space="preserve"> seleccionar, entre todas las asignaciones producidas por el algoritmo, aquellas que el Centro desee emplear en su ordenación y hacer visible para los estudiantes. Del mismo modo, </w:t>
      </w:r>
      <w:r w:rsidR="69BA073A">
        <w:t>la aplicación permitirá crear instrucciones e</w:t>
      </w:r>
      <w:r w:rsidR="1C6EC3B9">
        <w:t>spe</w:t>
      </w:r>
      <w:r w:rsidR="69BA073A">
        <w:t>cíficas para inf</w:t>
      </w:r>
      <w:r w:rsidR="51102C63">
        <w:t>o</w:t>
      </w:r>
      <w:r w:rsidR="69BA073A">
        <w:t xml:space="preserve">rmar del uso de estos subgrupos a los estudiantes. El gestor de Centro estará habilitado, como se expresará posteriormente de manera detallada, para crear un fichero </w:t>
      </w:r>
      <w:r w:rsidR="3829DC80">
        <w:t>PDF</w:t>
      </w:r>
      <w:r w:rsidR="69BA073A">
        <w:t xml:space="preserve"> de </w:t>
      </w:r>
      <w:r w:rsidR="7472283A">
        <w:t>instrucciones y subirlo a la aplicación, de manera que sea visible para los estudiantes.</w:t>
      </w:r>
    </w:p>
    <w:p w14:paraId="5F890AFF" w14:textId="2FECABFB" w:rsidR="00334BED" w:rsidRDefault="7472283A" w:rsidP="16F2BD01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bCs/>
        </w:rPr>
      </w:pPr>
      <w:r w:rsidRPr="16F2BD01">
        <w:rPr>
          <w:b/>
          <w:bCs/>
        </w:rPr>
        <w:t>Información visible para los gestores de Centros. Herramientas disponibles para los Centros.</w:t>
      </w:r>
    </w:p>
    <w:p w14:paraId="00FC4F84" w14:textId="08E162CA" w:rsidR="00334BED" w:rsidRDefault="1CEC9B00" w:rsidP="00334BED">
      <w:pPr>
        <w:jc w:val="both"/>
      </w:pPr>
      <w:r>
        <w:t>Se procede a explicar las herramientas disponibles para la optimización de los resultados de la aplicación por parte del gestor de Centro.</w:t>
      </w:r>
    </w:p>
    <w:p w14:paraId="7D09125C" w14:textId="2B8249A5" w:rsidR="00334BED" w:rsidRDefault="1CEC9B00" w:rsidP="00334BED">
      <w:pPr>
        <w:jc w:val="both"/>
      </w:pPr>
      <w:r>
        <w:t>En primer lugar, a</w:t>
      </w:r>
      <w:r w:rsidR="243EF59A">
        <w:t xml:space="preserve">unque </w:t>
      </w:r>
      <w:r w:rsidR="32E6427D">
        <w:t>todos los estudiantes</w:t>
      </w:r>
      <w:r w:rsidR="144ADD90">
        <w:t xml:space="preserve"> ti</w:t>
      </w:r>
      <w:r w:rsidR="7E420673">
        <w:t>enen</w:t>
      </w:r>
      <w:r w:rsidR="144ADD90">
        <w:t xml:space="preserve"> asignados </w:t>
      </w:r>
      <w:r w:rsidR="31887B2E">
        <w:t xml:space="preserve">por la aplicación </w:t>
      </w:r>
      <w:r w:rsidR="144ADD90">
        <w:t xml:space="preserve">subgrupos en los tres escenarios, </w:t>
      </w:r>
      <w:r w:rsidR="11814A4C">
        <w:t>cada</w:t>
      </w:r>
      <w:r w:rsidR="144ADD90">
        <w:t xml:space="preserve"> Centro </w:t>
      </w:r>
      <w:r w:rsidR="421FF836">
        <w:t>realizará el uso de esta herramienta en la medida que su organización haya sido planificada. Para ello, la aplicación permit</w:t>
      </w:r>
      <w:r w:rsidR="144ADD90">
        <w:t xml:space="preserve">e ocultar por Titulación algún(os) escenario(s) </w:t>
      </w:r>
      <w:r w:rsidR="2DCC3069">
        <w:t xml:space="preserve">con el propósito de trasladar la información útil para </w:t>
      </w:r>
      <w:r w:rsidR="007B4740">
        <w:t xml:space="preserve">los </w:t>
      </w:r>
      <w:r w:rsidR="2DCC3069">
        <w:t>estudiantes.</w:t>
      </w:r>
      <w:r w:rsidR="144ADD90">
        <w:t xml:space="preserve">  </w:t>
      </w:r>
      <w:r w:rsidR="77B1F37A">
        <w:t>El G</w:t>
      </w:r>
      <w:r w:rsidR="7BC28081">
        <w:t>e</w:t>
      </w:r>
      <w:r w:rsidR="77B1F37A">
        <w:t>stor de C</w:t>
      </w:r>
      <w:r w:rsidR="43E76DAB">
        <w:t>e</w:t>
      </w:r>
      <w:r w:rsidR="77B1F37A">
        <w:t>ntro partirá de una situación ilustrada en la siguiente imagen</w:t>
      </w:r>
      <w:r w:rsidR="00FD3A1A">
        <w:t xml:space="preserve"> que corresponde a la pantalla de inicio</w:t>
      </w:r>
      <w:r w:rsidR="77B1F37A">
        <w:t>:</w:t>
      </w:r>
    </w:p>
    <w:p w14:paraId="76A92011" w14:textId="1F325EEB" w:rsidR="00334BED" w:rsidRDefault="004337C0" w:rsidP="16F2BD01">
      <w:pPr>
        <w:jc w:val="center"/>
      </w:pPr>
      <w:r>
        <w:rPr>
          <w:noProof/>
        </w:rPr>
        <w:drawing>
          <wp:inline distT="0" distB="0" distL="0" distR="0" wp14:anchorId="085E7045" wp14:editId="1F709041">
            <wp:extent cx="5400040" cy="36322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4F67" w14:textId="4A3ED13A" w:rsidR="00334BED" w:rsidRDefault="77B1F37A" w:rsidP="00334BED">
      <w:pPr>
        <w:jc w:val="both"/>
      </w:pPr>
      <w:r>
        <w:t xml:space="preserve">En el ejemplo utilizado, y una vez seleccionada la opción de configurar una de las titulaciones (en este caso, </w:t>
      </w:r>
      <w:r w:rsidR="00320A97">
        <w:t>el Grado en Biología</w:t>
      </w:r>
      <w:r>
        <w:t>), el gestor podrá ocultar, empl</w:t>
      </w:r>
      <w:r w:rsidR="5E720C89">
        <w:t>eando los botones que muestra la imagen aquellos subgrupos que no vayan a ser empleados en la organización académica del título.</w:t>
      </w:r>
    </w:p>
    <w:p w14:paraId="7D7C08D7" w14:textId="7D1A810A" w:rsidR="00334BED" w:rsidRDefault="20CE25FF" w:rsidP="16F2BD01">
      <w:pPr>
        <w:jc w:val="both"/>
      </w:pPr>
      <w:r>
        <w:t xml:space="preserve">En segundo lugar, el gestor de Centro cuenta con una herramienta adicional que le permite crear y publicar unas instrucciones concretas que serán visibles para </w:t>
      </w:r>
      <w:r w:rsidR="00D47905">
        <w:t xml:space="preserve">los </w:t>
      </w:r>
      <w:r>
        <w:t>estudiantes</w:t>
      </w:r>
      <w:r w:rsidR="00D47905">
        <w:t xml:space="preserve"> de la </w:t>
      </w:r>
      <w:r w:rsidR="00FC77CD">
        <w:t>t</w:t>
      </w:r>
      <w:r w:rsidR="00D47905">
        <w:t>itulación</w:t>
      </w:r>
      <w:r>
        <w:t xml:space="preserve">. Para ello, </w:t>
      </w:r>
      <w:r w:rsidR="3A10A231">
        <w:t>e</w:t>
      </w:r>
      <w:r w:rsidR="144ADD90">
        <w:t xml:space="preserve">n </w:t>
      </w:r>
      <w:r w:rsidR="3626DBC6">
        <w:t>la imagen</w:t>
      </w:r>
      <w:r w:rsidR="144ADD90">
        <w:t xml:space="preserve"> </w:t>
      </w:r>
      <w:r w:rsidR="3A4C4E85">
        <w:t>ant</w:t>
      </w:r>
      <w:r w:rsidR="144ADD90">
        <w:t>erior</w:t>
      </w:r>
      <w:r w:rsidR="730F1121">
        <w:t>, el gestor puede presionar el botón “Seleccionar archivo”</w:t>
      </w:r>
      <w:r w:rsidR="2D5B86E1">
        <w:t>, dentro de la línea “Documento PDF de instrucciones”,</w:t>
      </w:r>
      <w:r w:rsidR="730F1121">
        <w:t xml:space="preserve"> y colgar un fichero </w:t>
      </w:r>
      <w:r w:rsidR="06816333">
        <w:t>PDF</w:t>
      </w:r>
      <w:r w:rsidR="730F1121">
        <w:t xml:space="preserve"> que haya previamente preparado con las instrucciones concretas que desee mostrar a los usuarios de la </w:t>
      </w:r>
      <w:r w:rsidR="001362C3">
        <w:t>t</w:t>
      </w:r>
      <w:r w:rsidR="730F1121">
        <w:t>itulación seleccionada.</w:t>
      </w:r>
    </w:p>
    <w:p w14:paraId="57921FE1" w14:textId="7CBEE6E9" w:rsidR="00334BED" w:rsidRDefault="2E7AFBBF" w:rsidP="16F2BD01">
      <w:pPr>
        <w:jc w:val="both"/>
      </w:pPr>
      <w:r>
        <w:t xml:space="preserve">Finalmente, el gestor de Centro también </w:t>
      </w:r>
      <w:r w:rsidR="6DE218F7">
        <w:t>puede contar</w:t>
      </w:r>
      <w:r>
        <w:t xml:space="preserve"> con una herramienta</w:t>
      </w:r>
      <w:r w:rsidR="1382E220">
        <w:t>, “gestionar estudiantes”</w:t>
      </w:r>
      <w:r w:rsidR="18D254BB">
        <w:t xml:space="preserve">, accesible en la misma pantalla anterior en </w:t>
      </w:r>
      <w:r w:rsidR="06F4EAF2">
        <w:t>una</w:t>
      </w:r>
      <w:r w:rsidR="18D254BB">
        <w:t xml:space="preserve"> de las pestañas que se muestra, </w:t>
      </w:r>
      <w:r>
        <w:t>que le permite ver los resultados de la asignación de la aplicación y realizar, si así lo estima conveniente, los cambios que considere oportunos.</w:t>
      </w:r>
    </w:p>
    <w:p w14:paraId="18D5BC8E" w14:textId="67BEC8CA" w:rsidR="00334BED" w:rsidRDefault="68D937BF" w:rsidP="00334BED">
      <w:pPr>
        <w:jc w:val="both"/>
      </w:pPr>
      <w:r>
        <w:t xml:space="preserve">Esta herramienta se ha elaborado dado </w:t>
      </w:r>
      <w:r w:rsidR="384AF5A7">
        <w:t>que,</w:t>
      </w:r>
      <w:r>
        <w:t xml:space="preserve"> aunque, y tal c</w:t>
      </w:r>
      <w:r w:rsidR="2E7AFBBF">
        <w:t xml:space="preserve">omo hemos descrito, la asignación es aleatoria y los subgrupos de los diferentes escenarios deben tener un tamaño parecido, puede ocurrir que el Centro quiera modificar para algunos estudiantes esta clasificación inicial. </w:t>
      </w:r>
      <w:r w:rsidR="08841DFD">
        <w:t>Es importante conocer</w:t>
      </w:r>
      <w:r w:rsidR="2E7AFBBF">
        <w:t xml:space="preserve"> que la variación afectará a todas las asignaturas en que esté matriculado el estudiante. </w:t>
      </w:r>
    </w:p>
    <w:p w14:paraId="6F91BE0A" w14:textId="12645F04" w:rsidR="00334BED" w:rsidRDefault="356F767B" w:rsidP="00334BED">
      <w:pPr>
        <w:jc w:val="both"/>
      </w:pPr>
      <w:r>
        <w:t>A través de la citada herramienta,</w:t>
      </w:r>
      <w:r w:rsidR="2E7AFBBF">
        <w:t xml:space="preserve"> “gestionar estudiantes”</w:t>
      </w:r>
      <w:r w:rsidR="4671F838">
        <w:t>, el gestor</w:t>
      </w:r>
      <w:r w:rsidR="5A59B94E">
        <w:t xml:space="preserve"> verá la imagen mostrada a continuación y</w:t>
      </w:r>
      <w:r w:rsidR="4671F838">
        <w:t xml:space="preserve"> podrá</w:t>
      </w:r>
      <w:r w:rsidR="2E7AFBBF">
        <w:t xml:space="preserve"> seleccionar mediante el NIF a un estudiante y cambiar en cualquiera de los escenarios los valores asignados</w:t>
      </w:r>
      <w:r w:rsidR="1743C16C">
        <w:t>, tal como se muestra en la siguiente imagen:</w:t>
      </w:r>
    </w:p>
    <w:p w14:paraId="4CB7D784" w14:textId="5D7682B3" w:rsidR="00334BED" w:rsidRDefault="00FC22C6" w:rsidP="16F2BD01">
      <w:pPr>
        <w:jc w:val="center"/>
      </w:pPr>
      <w:r>
        <w:rPr>
          <w:noProof/>
        </w:rPr>
        <w:drawing>
          <wp:inline distT="0" distB="0" distL="0" distR="0" wp14:anchorId="59B158FA" wp14:editId="391C30F8">
            <wp:extent cx="5400040" cy="36322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84F1" w14:textId="77777777" w:rsidR="00CC5EA5" w:rsidRDefault="00CC5EA5" w:rsidP="16F2BD01">
      <w:pPr>
        <w:jc w:val="center"/>
      </w:pPr>
    </w:p>
    <w:p w14:paraId="67FEF746" w14:textId="7DDCF370" w:rsidR="00CC5EA5" w:rsidRDefault="00CC5EA5" w:rsidP="00CC5EA5">
      <w:pPr>
        <w:jc w:val="both"/>
      </w:pPr>
      <w:r>
        <w:t>Una vez haya introducido el DNI de un estudiante matriculado verá los números asignados en cada escenario y podrá cambiar aquel que considere conveniente.</w:t>
      </w:r>
    </w:p>
    <w:p w14:paraId="48845BBF" w14:textId="141D8D36" w:rsidR="00334BED" w:rsidRDefault="00891D88" w:rsidP="16F2BD01">
      <w:pPr>
        <w:jc w:val="both"/>
      </w:pPr>
      <w:r>
        <w:rPr>
          <w:noProof/>
        </w:rPr>
        <w:drawing>
          <wp:inline distT="0" distB="0" distL="0" distR="0" wp14:anchorId="747E7AEF" wp14:editId="7AF67350">
            <wp:extent cx="5400040" cy="36322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802B0" w14:textId="63BD5CEF" w:rsidR="00334BED" w:rsidRDefault="400B5CA5" w:rsidP="16F2BD01">
      <w:pPr>
        <w:jc w:val="both"/>
      </w:pPr>
      <w:r>
        <w:t>Adicionalmente, los gestores de Centros dispondrán de un listado</w:t>
      </w:r>
      <w:r w:rsidR="782C8720">
        <w:t>, disponible</w:t>
      </w:r>
      <w:r>
        <w:t xml:space="preserve"> en Sevius</w:t>
      </w:r>
      <w:r w:rsidR="3D7E7F32">
        <w:t xml:space="preserve"> desde </w:t>
      </w:r>
      <w:r w:rsidR="00AC7D24">
        <w:t xml:space="preserve">el menú </w:t>
      </w:r>
      <w:r w:rsidR="00A8305B">
        <w:t>“</w:t>
      </w:r>
      <w:r w:rsidR="00AC7D24">
        <w:t>Mis aplicaciones</w:t>
      </w:r>
      <w:r w:rsidR="00A8305B">
        <w:t>”</w:t>
      </w:r>
      <w:r w:rsidR="00AC7D24">
        <w:t>, seleccionando el submenú</w:t>
      </w:r>
      <w:r w:rsidR="00A8305B">
        <w:t xml:space="preserve"> “Gestión de listados</w:t>
      </w:r>
      <w:r w:rsidR="00CD0E70">
        <w:t>”</w:t>
      </w:r>
      <w:r w:rsidR="00A8305B">
        <w:t xml:space="preserve"> denominado “</w:t>
      </w:r>
      <w:r w:rsidR="2E402613" w:rsidRPr="00A8305B">
        <w:t>agnaescenario</w:t>
      </w:r>
      <w:r w:rsidR="00CF24E8">
        <w:t>”</w:t>
      </w:r>
      <w:r>
        <w:t xml:space="preserve"> que, a partir de la incorporación del código de una titulación </w:t>
      </w:r>
      <w:r w:rsidR="53365525">
        <w:t>suministrará</w:t>
      </w:r>
      <w:r>
        <w:t xml:space="preserve"> el resumen </w:t>
      </w:r>
      <w:r w:rsidR="1B3B22CD">
        <w:t xml:space="preserve">actualizado </w:t>
      </w:r>
      <w:r>
        <w:t>de matrícula con el número de estudiantes matriculados en cada asignatura y separados en cada uno de los escenarios</w:t>
      </w:r>
      <w:r w:rsidR="7A545542">
        <w:t>, lo cual permitirá conocer la distribución real que la aplicación suministra.</w:t>
      </w:r>
    </w:p>
    <w:p w14:paraId="2A9CB260" w14:textId="6B7CCBD2" w:rsidR="00334BED" w:rsidRDefault="400B5CA5" w:rsidP="00334BED">
      <w:pPr>
        <w:jc w:val="both"/>
      </w:pPr>
      <w:r>
        <w:rPr>
          <w:noProof/>
        </w:rPr>
        <w:drawing>
          <wp:inline distT="0" distB="0" distL="0" distR="0" wp14:anchorId="4AABC2FC" wp14:editId="35A08F82">
            <wp:extent cx="5391152" cy="1550019"/>
            <wp:effectExtent l="0" t="0" r="0" b="9525"/>
            <wp:docPr id="138458026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155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1598" w14:textId="653A22CE" w:rsidR="00334BED" w:rsidRDefault="565E805B" w:rsidP="16F2BD01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bCs/>
        </w:rPr>
      </w:pPr>
      <w:r w:rsidRPr="16F2BD01">
        <w:rPr>
          <w:b/>
          <w:bCs/>
        </w:rPr>
        <w:t>Información visible para los profesores. Herramientas disponibles para los Profesores</w:t>
      </w:r>
      <w:r>
        <w:t>.</w:t>
      </w:r>
    </w:p>
    <w:p w14:paraId="2A03F1BC" w14:textId="588575EE" w:rsidR="00334BED" w:rsidRDefault="565E805B" w:rsidP="00334BED">
      <w:pPr>
        <w:jc w:val="both"/>
      </w:pPr>
      <w:r>
        <w:t xml:space="preserve">Los </w:t>
      </w:r>
      <w:r w:rsidR="4BBB4CE8">
        <w:t>profesores</w:t>
      </w:r>
      <w:r>
        <w:t xml:space="preserve"> </w:t>
      </w:r>
      <w:r w:rsidR="004A000A">
        <w:t xml:space="preserve">que </w:t>
      </w:r>
      <w:r>
        <w:t>acced</w:t>
      </w:r>
      <w:r w:rsidR="004A000A">
        <w:t>a</w:t>
      </w:r>
      <w:r>
        <w:t>n a la dirección an</w:t>
      </w:r>
      <w:r w:rsidR="77D736C8">
        <w:t>te</w:t>
      </w:r>
      <w:r>
        <w:t xml:space="preserve">riormente citada: </w:t>
      </w:r>
      <w:hyperlink r:id="rId13">
        <w:r w:rsidRPr="16F2BD01">
          <w:rPr>
            <w:rStyle w:val="Hyperlink"/>
          </w:rPr>
          <w:t>https://sevius4.us.es/index.php?escenariocovid</w:t>
        </w:r>
      </w:hyperlink>
      <w:r>
        <w:t xml:space="preserve"> , </w:t>
      </w:r>
      <w:r w:rsidR="4BBB4CE8">
        <w:t>obtendrá</w:t>
      </w:r>
      <w:r w:rsidR="7E48C8BF">
        <w:t>n</w:t>
      </w:r>
      <w:r>
        <w:t xml:space="preserve"> el siguiente mensaje. </w:t>
      </w:r>
    </w:p>
    <w:p w14:paraId="33FF98A8" w14:textId="16D36548" w:rsidR="00334BED" w:rsidRDefault="565E805B" w:rsidP="16F2BD01">
      <w:pPr>
        <w:jc w:val="both"/>
      </w:pPr>
      <w:r>
        <w:rPr>
          <w:noProof/>
        </w:rPr>
        <w:drawing>
          <wp:inline distT="0" distB="0" distL="0" distR="0" wp14:anchorId="5C2F8AC8" wp14:editId="27AE80CB">
            <wp:extent cx="5391152" cy="1243185"/>
            <wp:effectExtent l="0" t="0" r="0" b="0"/>
            <wp:docPr id="94907710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124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6139" w14:textId="73144801" w:rsidR="5FC8164E" w:rsidRDefault="5FC8164E" w:rsidP="4947D192">
      <w:pPr>
        <w:jc w:val="both"/>
      </w:pPr>
      <w:r>
        <w:t xml:space="preserve">Ello se debe a que la aplicación </w:t>
      </w:r>
      <w:r w:rsidR="7842FD71">
        <w:t>está</w:t>
      </w:r>
      <w:r>
        <w:t xml:space="preserve"> orientada a informar a los estudiantes y organizada </w:t>
      </w:r>
      <w:r w:rsidR="213957A0">
        <w:t>para</w:t>
      </w:r>
      <w:r>
        <w:t xml:space="preserve"> ser gestionada por los gestores de Centros.</w:t>
      </w:r>
    </w:p>
    <w:p w14:paraId="4CE7B679" w14:textId="0453BB87" w:rsidR="00334BED" w:rsidRDefault="00D054BF" w:rsidP="16F2BD01">
      <w:pPr>
        <w:jc w:val="both"/>
      </w:pPr>
      <w:r>
        <w:t>Para el perfil de Personal Docente e Investigador</w:t>
      </w:r>
      <w:r w:rsidR="00451116">
        <w:t xml:space="preserve">, </w:t>
      </w:r>
      <w:r w:rsidR="4C7FC1E5">
        <w:t>la información</w:t>
      </w:r>
      <w:r w:rsidR="58647435">
        <w:t xml:space="preserve"> </w:t>
      </w:r>
      <w:r w:rsidR="00451116">
        <w:t>s</w:t>
      </w:r>
      <w:r w:rsidR="00C50E9C">
        <w:t xml:space="preserve">erá </w:t>
      </w:r>
      <w:r w:rsidR="4C7FC1E5">
        <w:t xml:space="preserve">disponible </w:t>
      </w:r>
      <w:r w:rsidR="484DDCB0">
        <w:t>desde</w:t>
      </w:r>
      <w:r w:rsidR="00C50E9C">
        <w:t xml:space="preserve"> la </w:t>
      </w:r>
      <w:r w:rsidR="565E805B">
        <w:t>Secretaría Virtual</w:t>
      </w:r>
      <w:r w:rsidR="00C50E9C">
        <w:t xml:space="preserve">, “Mi perfil” </w:t>
      </w:r>
      <w:r w:rsidR="00145AF6">
        <w:t>submenú “Datos como docente”</w:t>
      </w:r>
      <w:r w:rsidR="008F6E5F">
        <w:t xml:space="preserve"> donde están disponibles</w:t>
      </w:r>
      <w:r w:rsidR="565E805B">
        <w:t xml:space="preserve"> las listas de clase</w:t>
      </w:r>
      <w:r w:rsidR="00A849B1">
        <w:t xml:space="preserve"> y </w:t>
      </w:r>
      <w:r w:rsidR="565E805B">
        <w:t>tendrá una opción nueva</w:t>
      </w:r>
      <w:r w:rsidR="2DC26F51">
        <w:t xml:space="preserve"> “</w:t>
      </w:r>
      <w:r w:rsidR="475641F7">
        <w:t>¿Q</w:t>
      </w:r>
      <w:r w:rsidR="2DC26F51">
        <w:t>uiere mostrar el nº de escenarios de cada alumno?”.</w:t>
      </w:r>
      <w:r w:rsidR="4BBB4CE8">
        <w:t xml:space="preserve"> </w:t>
      </w:r>
      <w:r w:rsidR="56A724B6">
        <w:t xml:space="preserve">El profesor podrá, una vez conocida la información que le haya suministrado el Centro en cuanto a la asignación que se emplee </w:t>
      </w:r>
      <w:r w:rsidR="5E49CDF1">
        <w:t>de</w:t>
      </w:r>
      <w:r w:rsidR="56A724B6">
        <w:t xml:space="preserve"> los subgrupos, hacer visible sólo aquélla que le es de utilidad para su actividad docente.</w:t>
      </w:r>
      <w:r w:rsidR="4FC9FA6F">
        <w:t xml:space="preserve"> Esta actuación sólo tendrá efecto para el uso de la lista de</w:t>
      </w:r>
      <w:r w:rsidR="7B780125">
        <w:t xml:space="preserve"> </w:t>
      </w:r>
      <w:r w:rsidR="4FC9FA6F">
        <w:t xml:space="preserve">clase de cada profesor y no afectará a la decisión del Centro ni a la </w:t>
      </w:r>
      <w:r w:rsidR="7D5A9410">
        <w:t>información</w:t>
      </w:r>
      <w:r w:rsidR="4FC9FA6F">
        <w:t xml:space="preserve"> disponible para los estudiantes.</w:t>
      </w:r>
    </w:p>
    <w:p w14:paraId="1F1CD023" w14:textId="77991496" w:rsidR="00334BED" w:rsidRDefault="565E805B" w:rsidP="00334BED">
      <w:pPr>
        <w:jc w:val="both"/>
      </w:pPr>
      <w:r>
        <w:rPr>
          <w:noProof/>
        </w:rPr>
        <w:drawing>
          <wp:inline distT="0" distB="0" distL="0" distR="0" wp14:anchorId="066B233D" wp14:editId="427FAEED">
            <wp:extent cx="5391152" cy="1767466"/>
            <wp:effectExtent l="0" t="0" r="0" b="1270"/>
            <wp:docPr id="32706979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176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4D86" w14:textId="340EA7C8" w:rsidR="00334BED" w:rsidRDefault="57BA13F2" w:rsidP="00334BED">
      <w:pPr>
        <w:jc w:val="both"/>
      </w:pPr>
      <w:r>
        <w:t xml:space="preserve">Con esta herramienta, </w:t>
      </w:r>
      <w:r w:rsidR="565E805B">
        <w:t xml:space="preserve">los profesores </w:t>
      </w:r>
      <w:r w:rsidR="44143811">
        <w:t xml:space="preserve">podrán </w:t>
      </w:r>
      <w:r w:rsidR="565E805B">
        <w:t>ten</w:t>
      </w:r>
      <w:r w:rsidR="5C9A8B44">
        <w:t>er</w:t>
      </w:r>
      <w:r w:rsidR="565E805B">
        <w:t xml:space="preserve"> el listado de alumnos que</w:t>
      </w:r>
      <w:r w:rsidR="6A0F149A">
        <w:t>, de acuerdo con la organización académica del centro,</w:t>
      </w:r>
      <w:r w:rsidR="565E805B">
        <w:t xml:space="preserve"> deben asistir presencialmente en los días que</w:t>
      </w:r>
      <w:r w:rsidR="68C6EF25">
        <w:t xml:space="preserve"> se</w:t>
      </w:r>
      <w:r w:rsidR="565E805B">
        <w:t xml:space="preserve"> haya determinado</w:t>
      </w:r>
      <w:r w:rsidR="0139BC55">
        <w:t>.</w:t>
      </w:r>
    </w:p>
    <w:p w14:paraId="325DE81B" w14:textId="533DFF6D" w:rsidR="00334BED" w:rsidRDefault="597AA0CD" w:rsidP="3B54B057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bCs/>
        </w:rPr>
      </w:pPr>
      <w:r w:rsidRPr="3B54B057">
        <w:rPr>
          <w:b/>
          <w:bCs/>
        </w:rPr>
        <w:t>Información visible para los Estudiantes</w:t>
      </w:r>
    </w:p>
    <w:p w14:paraId="238DACD0" w14:textId="1E23CA35" w:rsidR="00A67F2F" w:rsidRDefault="6B058695" w:rsidP="16F2BD01">
      <w:pPr>
        <w:jc w:val="both"/>
      </w:pPr>
      <w:r>
        <w:t xml:space="preserve">Los estudiantes podrán acceder a la información de los subgrupos a través de la misma dirección ya referida: </w:t>
      </w:r>
      <w:hyperlink r:id="rId16">
        <w:r w:rsidRPr="3B54B057">
          <w:rPr>
            <w:rStyle w:val="Hyperlink"/>
          </w:rPr>
          <w:t>https://sevius4.us.es/index.php?escenariocovid</w:t>
        </w:r>
      </w:hyperlink>
      <w:r>
        <w:t>. A través de ella, cada estudiante podrá consultar e</w:t>
      </w:r>
      <w:r w:rsidR="282D6404">
        <w:t>l subgrupo que tiene</w:t>
      </w:r>
      <w:r>
        <w:t xml:space="preserve"> asignado</w:t>
      </w:r>
      <w:r w:rsidR="567D8F2A">
        <w:t>. L</w:t>
      </w:r>
      <w:r>
        <w:t xml:space="preserve">a siguiente imagen recoge la visión de </w:t>
      </w:r>
      <w:r w:rsidR="00D0143B">
        <w:t>l</w:t>
      </w:r>
      <w:r>
        <w:t>os</w:t>
      </w:r>
      <w:r w:rsidR="00D0143B">
        <w:t xml:space="preserve"> tres</w:t>
      </w:r>
      <w:r>
        <w:t xml:space="preserve"> escenarios para un estudiante.</w:t>
      </w:r>
      <w:r w:rsidR="3F6FA9DE">
        <w:t xml:space="preserve"> </w:t>
      </w:r>
      <w:r w:rsidR="00A67F2F">
        <w:rPr>
          <w:noProof/>
        </w:rPr>
        <w:drawing>
          <wp:inline distT="0" distB="0" distL="0" distR="0" wp14:anchorId="648A12C8" wp14:editId="55525B53">
            <wp:extent cx="4857750" cy="326744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645" cy="32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F6BC" w14:textId="46AA765B" w:rsidR="00C42442" w:rsidRDefault="00C42442" w:rsidP="16F2BD01">
      <w:pPr>
        <w:jc w:val="both"/>
      </w:pPr>
      <w:r>
        <w:t xml:space="preserve">En el caso anterior no se ha subido documento de instrucciones. En caso de que se haya subido </w:t>
      </w:r>
      <w:r w:rsidR="004F5FA0">
        <w:t xml:space="preserve">y solo tengamos un escenario visible </w:t>
      </w:r>
      <w:r>
        <w:t>será</w:t>
      </w:r>
    </w:p>
    <w:p w14:paraId="1BE3AFC6" w14:textId="77403E93" w:rsidR="00334BED" w:rsidRDefault="004F5FA0" w:rsidP="3B54B057">
      <w:pPr>
        <w:jc w:val="both"/>
      </w:pPr>
      <w:r>
        <w:rPr>
          <w:noProof/>
        </w:rPr>
        <w:drawing>
          <wp:inline distT="0" distB="0" distL="0" distR="0" wp14:anchorId="4963830B" wp14:editId="5EDEF85A">
            <wp:extent cx="4913848" cy="330517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184" cy="330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1EFB4" w14:textId="4D370EC5" w:rsidR="00334BED" w:rsidRDefault="064F66B3" w:rsidP="3B54B057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bCs/>
        </w:rPr>
      </w:pPr>
      <w:r w:rsidRPr="3B54B057">
        <w:rPr>
          <w:b/>
          <w:bCs/>
        </w:rPr>
        <w:t>Versión y fecha</w:t>
      </w:r>
    </w:p>
    <w:p w14:paraId="267384D3" w14:textId="453EFB9C" w:rsidR="24618DC3" w:rsidRDefault="24618DC3" w:rsidP="3B54B057">
      <w:pPr>
        <w:spacing w:after="0" w:line="240" w:lineRule="auto"/>
        <w:jc w:val="both"/>
      </w:pPr>
      <w:r>
        <w:t>Versión: L01_Asignación_v01</w:t>
      </w:r>
    </w:p>
    <w:p w14:paraId="18DFF582" w14:textId="3E07F9F3" w:rsidR="24618DC3" w:rsidRDefault="24618DC3" w:rsidP="3B54B057">
      <w:pPr>
        <w:spacing w:after="0" w:line="240" w:lineRule="auto"/>
        <w:jc w:val="both"/>
      </w:pPr>
      <w:r>
        <w:t>Fecha: 2020_09_24</w:t>
      </w:r>
    </w:p>
    <w:p w14:paraId="600425B6" w14:textId="040CB777" w:rsidR="3B54B057" w:rsidRDefault="3B54B057" w:rsidP="3B54B057">
      <w:pPr>
        <w:jc w:val="both"/>
      </w:pPr>
    </w:p>
    <w:p w14:paraId="6F506474" w14:textId="237D3249" w:rsidR="45E8D538" w:rsidRDefault="45E8D538" w:rsidP="0CF52C08">
      <w:pPr>
        <w:jc w:val="both"/>
      </w:pPr>
    </w:p>
    <w:sectPr w:rsidR="45E8D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44DF2"/>
    <w:multiLevelType w:val="hybridMultilevel"/>
    <w:tmpl w:val="F7B0CC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E922D7"/>
    <w:multiLevelType w:val="hybridMultilevel"/>
    <w:tmpl w:val="8A5210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ED"/>
    <w:rsid w:val="00001651"/>
    <w:rsid w:val="00001803"/>
    <w:rsid w:val="00002504"/>
    <w:rsid w:val="000121B8"/>
    <w:rsid w:val="000248A3"/>
    <w:rsid w:val="000309CD"/>
    <w:rsid w:val="00055574"/>
    <w:rsid w:val="00070CF0"/>
    <w:rsid w:val="00085330"/>
    <w:rsid w:val="000A0469"/>
    <w:rsid w:val="000A3767"/>
    <w:rsid w:val="000D54BD"/>
    <w:rsid w:val="000E310B"/>
    <w:rsid w:val="000E5675"/>
    <w:rsid w:val="00111964"/>
    <w:rsid w:val="00134C81"/>
    <w:rsid w:val="001362C3"/>
    <w:rsid w:val="00145AF6"/>
    <w:rsid w:val="001513A7"/>
    <w:rsid w:val="00164D89"/>
    <w:rsid w:val="00180F5E"/>
    <w:rsid w:val="00195553"/>
    <w:rsid w:val="0019650E"/>
    <w:rsid w:val="001A4C18"/>
    <w:rsid w:val="001B2A75"/>
    <w:rsid w:val="001C06D0"/>
    <w:rsid w:val="001C49F8"/>
    <w:rsid w:val="001E2BF1"/>
    <w:rsid w:val="001F4423"/>
    <w:rsid w:val="001F5E01"/>
    <w:rsid w:val="00201938"/>
    <w:rsid w:val="002221A7"/>
    <w:rsid w:val="00223609"/>
    <w:rsid w:val="002276BA"/>
    <w:rsid w:val="00241D5B"/>
    <w:rsid w:val="00247B84"/>
    <w:rsid w:val="00255E3E"/>
    <w:rsid w:val="002F6DC9"/>
    <w:rsid w:val="002F7E89"/>
    <w:rsid w:val="00312F30"/>
    <w:rsid w:val="00320A97"/>
    <w:rsid w:val="0033370C"/>
    <w:rsid w:val="00334BED"/>
    <w:rsid w:val="0036019D"/>
    <w:rsid w:val="00367B26"/>
    <w:rsid w:val="00381B3A"/>
    <w:rsid w:val="00383773"/>
    <w:rsid w:val="003873AE"/>
    <w:rsid w:val="003902FC"/>
    <w:rsid w:val="003945CB"/>
    <w:rsid w:val="00397DE8"/>
    <w:rsid w:val="003E3475"/>
    <w:rsid w:val="004320DA"/>
    <w:rsid w:val="004337C0"/>
    <w:rsid w:val="00451116"/>
    <w:rsid w:val="0047782A"/>
    <w:rsid w:val="00493289"/>
    <w:rsid w:val="004A000A"/>
    <w:rsid w:val="004A2375"/>
    <w:rsid w:val="004A6C7F"/>
    <w:rsid w:val="004C6D6D"/>
    <w:rsid w:val="004E3511"/>
    <w:rsid w:val="004E3E6A"/>
    <w:rsid w:val="004F0F76"/>
    <w:rsid w:val="004F5FA0"/>
    <w:rsid w:val="005054E9"/>
    <w:rsid w:val="005275AA"/>
    <w:rsid w:val="00534E01"/>
    <w:rsid w:val="0053684C"/>
    <w:rsid w:val="005412F5"/>
    <w:rsid w:val="00567A6A"/>
    <w:rsid w:val="00573A68"/>
    <w:rsid w:val="00573EC3"/>
    <w:rsid w:val="005A4128"/>
    <w:rsid w:val="005A4576"/>
    <w:rsid w:val="005C5AAC"/>
    <w:rsid w:val="006569A8"/>
    <w:rsid w:val="00663B4F"/>
    <w:rsid w:val="006837E6"/>
    <w:rsid w:val="006A17DA"/>
    <w:rsid w:val="006A54C0"/>
    <w:rsid w:val="006A5975"/>
    <w:rsid w:val="00724E16"/>
    <w:rsid w:val="007A2B3C"/>
    <w:rsid w:val="007A608A"/>
    <w:rsid w:val="007A712C"/>
    <w:rsid w:val="007B4740"/>
    <w:rsid w:val="007C3B2A"/>
    <w:rsid w:val="007D067F"/>
    <w:rsid w:val="00801A62"/>
    <w:rsid w:val="00803A66"/>
    <w:rsid w:val="00814EBC"/>
    <w:rsid w:val="00871B71"/>
    <w:rsid w:val="00873728"/>
    <w:rsid w:val="00891D88"/>
    <w:rsid w:val="0089718D"/>
    <w:rsid w:val="008A48D2"/>
    <w:rsid w:val="008A79EB"/>
    <w:rsid w:val="008B6678"/>
    <w:rsid w:val="008E1524"/>
    <w:rsid w:val="008E57E4"/>
    <w:rsid w:val="008E7AE6"/>
    <w:rsid w:val="008F2E34"/>
    <w:rsid w:val="008F6E5F"/>
    <w:rsid w:val="009142E2"/>
    <w:rsid w:val="009331F0"/>
    <w:rsid w:val="00940ED4"/>
    <w:rsid w:val="00945779"/>
    <w:rsid w:val="00952F80"/>
    <w:rsid w:val="00963051"/>
    <w:rsid w:val="00965891"/>
    <w:rsid w:val="009918B3"/>
    <w:rsid w:val="00996487"/>
    <w:rsid w:val="00997C5A"/>
    <w:rsid w:val="009C0E08"/>
    <w:rsid w:val="009E22F0"/>
    <w:rsid w:val="009E63CB"/>
    <w:rsid w:val="00A078EA"/>
    <w:rsid w:val="00A23B10"/>
    <w:rsid w:val="00A47B97"/>
    <w:rsid w:val="00A67F2F"/>
    <w:rsid w:val="00A8305B"/>
    <w:rsid w:val="00A849B1"/>
    <w:rsid w:val="00AA511C"/>
    <w:rsid w:val="00AC7D24"/>
    <w:rsid w:val="00AD06B7"/>
    <w:rsid w:val="00B14C1B"/>
    <w:rsid w:val="00B34557"/>
    <w:rsid w:val="00B47656"/>
    <w:rsid w:val="00B525DC"/>
    <w:rsid w:val="00B8273C"/>
    <w:rsid w:val="00B87CAA"/>
    <w:rsid w:val="00BA04A6"/>
    <w:rsid w:val="00BA79AE"/>
    <w:rsid w:val="00BA7BF0"/>
    <w:rsid w:val="00BB7CEE"/>
    <w:rsid w:val="00C011E5"/>
    <w:rsid w:val="00C05E55"/>
    <w:rsid w:val="00C42442"/>
    <w:rsid w:val="00C426F2"/>
    <w:rsid w:val="00C50E9C"/>
    <w:rsid w:val="00C53ED5"/>
    <w:rsid w:val="00C81F2E"/>
    <w:rsid w:val="00C82A7D"/>
    <w:rsid w:val="00C95283"/>
    <w:rsid w:val="00CB785A"/>
    <w:rsid w:val="00CC0871"/>
    <w:rsid w:val="00CC5EA5"/>
    <w:rsid w:val="00CC77E7"/>
    <w:rsid w:val="00CD0E70"/>
    <w:rsid w:val="00CD74AE"/>
    <w:rsid w:val="00CF24E8"/>
    <w:rsid w:val="00D0143B"/>
    <w:rsid w:val="00D015A2"/>
    <w:rsid w:val="00D054BF"/>
    <w:rsid w:val="00D1479D"/>
    <w:rsid w:val="00D3387D"/>
    <w:rsid w:val="00D35F75"/>
    <w:rsid w:val="00D47905"/>
    <w:rsid w:val="00D56C03"/>
    <w:rsid w:val="00D629BC"/>
    <w:rsid w:val="00D757EB"/>
    <w:rsid w:val="00DA3E2E"/>
    <w:rsid w:val="00DB7E9E"/>
    <w:rsid w:val="00DC176D"/>
    <w:rsid w:val="00DF54CA"/>
    <w:rsid w:val="00E07E30"/>
    <w:rsid w:val="00E275AD"/>
    <w:rsid w:val="00E30F8E"/>
    <w:rsid w:val="00E333D9"/>
    <w:rsid w:val="00E66787"/>
    <w:rsid w:val="00E71DE0"/>
    <w:rsid w:val="00E96236"/>
    <w:rsid w:val="00EB2AC3"/>
    <w:rsid w:val="00EC1892"/>
    <w:rsid w:val="00EC2072"/>
    <w:rsid w:val="00EC4C19"/>
    <w:rsid w:val="00ED63BC"/>
    <w:rsid w:val="00EF4F74"/>
    <w:rsid w:val="00F044F9"/>
    <w:rsid w:val="00F16D58"/>
    <w:rsid w:val="00F17C72"/>
    <w:rsid w:val="00F246DF"/>
    <w:rsid w:val="00F35140"/>
    <w:rsid w:val="00FC22C6"/>
    <w:rsid w:val="00FC60A4"/>
    <w:rsid w:val="00FC77CD"/>
    <w:rsid w:val="00FD2FA1"/>
    <w:rsid w:val="00FD3A1A"/>
    <w:rsid w:val="00FD458B"/>
    <w:rsid w:val="00FF448A"/>
    <w:rsid w:val="00FF6D8F"/>
    <w:rsid w:val="0139BC55"/>
    <w:rsid w:val="017E1279"/>
    <w:rsid w:val="025A4328"/>
    <w:rsid w:val="027628D0"/>
    <w:rsid w:val="02EC23A9"/>
    <w:rsid w:val="02FC59F5"/>
    <w:rsid w:val="03A44B71"/>
    <w:rsid w:val="0413FA1E"/>
    <w:rsid w:val="046D3E0C"/>
    <w:rsid w:val="049BB1B6"/>
    <w:rsid w:val="055480D4"/>
    <w:rsid w:val="05DBBAE0"/>
    <w:rsid w:val="064F66B3"/>
    <w:rsid w:val="06816333"/>
    <w:rsid w:val="06F4EAF2"/>
    <w:rsid w:val="077BEE6E"/>
    <w:rsid w:val="08841DFD"/>
    <w:rsid w:val="08B87331"/>
    <w:rsid w:val="08BBD91D"/>
    <w:rsid w:val="08DACA53"/>
    <w:rsid w:val="0911EFE8"/>
    <w:rsid w:val="0A1A08E0"/>
    <w:rsid w:val="0A201CFA"/>
    <w:rsid w:val="0A956D29"/>
    <w:rsid w:val="0AC6B0D6"/>
    <w:rsid w:val="0AE7275E"/>
    <w:rsid w:val="0B53EB05"/>
    <w:rsid w:val="0BAED0CE"/>
    <w:rsid w:val="0C2031E8"/>
    <w:rsid w:val="0C9076BB"/>
    <w:rsid w:val="0CF52C08"/>
    <w:rsid w:val="0D3931CC"/>
    <w:rsid w:val="0D74CCA7"/>
    <w:rsid w:val="0D9C9981"/>
    <w:rsid w:val="0E2364E5"/>
    <w:rsid w:val="102A6259"/>
    <w:rsid w:val="107CD86D"/>
    <w:rsid w:val="108CFE9C"/>
    <w:rsid w:val="11814A4C"/>
    <w:rsid w:val="12678D1C"/>
    <w:rsid w:val="12A64136"/>
    <w:rsid w:val="133374BE"/>
    <w:rsid w:val="1382E220"/>
    <w:rsid w:val="13862D76"/>
    <w:rsid w:val="144ADD90"/>
    <w:rsid w:val="146F5928"/>
    <w:rsid w:val="1539A86C"/>
    <w:rsid w:val="155C5B83"/>
    <w:rsid w:val="16F2BD01"/>
    <w:rsid w:val="1743C16C"/>
    <w:rsid w:val="17619C7F"/>
    <w:rsid w:val="17C8E485"/>
    <w:rsid w:val="18C15E3E"/>
    <w:rsid w:val="18D254BB"/>
    <w:rsid w:val="1AD262F2"/>
    <w:rsid w:val="1B24F35C"/>
    <w:rsid w:val="1B31FF53"/>
    <w:rsid w:val="1B3B22CD"/>
    <w:rsid w:val="1BCD2378"/>
    <w:rsid w:val="1BE07F1E"/>
    <w:rsid w:val="1C46C4F6"/>
    <w:rsid w:val="1C6EC3B9"/>
    <w:rsid w:val="1CEC9B00"/>
    <w:rsid w:val="1D4B48B7"/>
    <w:rsid w:val="1DEF0B3E"/>
    <w:rsid w:val="1F68247F"/>
    <w:rsid w:val="1F709041"/>
    <w:rsid w:val="1FDBB887"/>
    <w:rsid w:val="1FE5AD69"/>
    <w:rsid w:val="202D717D"/>
    <w:rsid w:val="20CE25FF"/>
    <w:rsid w:val="210DAA04"/>
    <w:rsid w:val="2112C58A"/>
    <w:rsid w:val="213957A0"/>
    <w:rsid w:val="216570F6"/>
    <w:rsid w:val="2191FB53"/>
    <w:rsid w:val="21A8414F"/>
    <w:rsid w:val="222DDAF8"/>
    <w:rsid w:val="22E4404F"/>
    <w:rsid w:val="22F4AC96"/>
    <w:rsid w:val="234598B3"/>
    <w:rsid w:val="237DE3E7"/>
    <w:rsid w:val="23C31B4D"/>
    <w:rsid w:val="243EF59A"/>
    <w:rsid w:val="24618DC3"/>
    <w:rsid w:val="25139412"/>
    <w:rsid w:val="259FA450"/>
    <w:rsid w:val="25A761BF"/>
    <w:rsid w:val="260F3AA0"/>
    <w:rsid w:val="2700806F"/>
    <w:rsid w:val="27592DC8"/>
    <w:rsid w:val="27C9DE38"/>
    <w:rsid w:val="282D6404"/>
    <w:rsid w:val="28B0E0A7"/>
    <w:rsid w:val="290BBD55"/>
    <w:rsid w:val="2D5B86E1"/>
    <w:rsid w:val="2D7EED55"/>
    <w:rsid w:val="2DC26F51"/>
    <w:rsid w:val="2DCC3069"/>
    <w:rsid w:val="2DE5864B"/>
    <w:rsid w:val="2E04A595"/>
    <w:rsid w:val="2E26A570"/>
    <w:rsid w:val="2E402613"/>
    <w:rsid w:val="2E7AFBBF"/>
    <w:rsid w:val="2FDD5BE7"/>
    <w:rsid w:val="2FF6E14B"/>
    <w:rsid w:val="2FFF4865"/>
    <w:rsid w:val="3007616F"/>
    <w:rsid w:val="3087F967"/>
    <w:rsid w:val="309F4114"/>
    <w:rsid w:val="30A5DC70"/>
    <w:rsid w:val="30B6B598"/>
    <w:rsid w:val="31245B8B"/>
    <w:rsid w:val="3170D641"/>
    <w:rsid w:val="31887B2E"/>
    <w:rsid w:val="32E6427D"/>
    <w:rsid w:val="32F13F3F"/>
    <w:rsid w:val="336286AC"/>
    <w:rsid w:val="356F767B"/>
    <w:rsid w:val="3626DBC6"/>
    <w:rsid w:val="3704FFFF"/>
    <w:rsid w:val="37345DB3"/>
    <w:rsid w:val="37683D5B"/>
    <w:rsid w:val="3829DC80"/>
    <w:rsid w:val="384AF5A7"/>
    <w:rsid w:val="39462F52"/>
    <w:rsid w:val="3A10A231"/>
    <w:rsid w:val="3A4C4E85"/>
    <w:rsid w:val="3B13D260"/>
    <w:rsid w:val="3B54B057"/>
    <w:rsid w:val="3B8B1DCA"/>
    <w:rsid w:val="3C4461F2"/>
    <w:rsid w:val="3D6BA2E3"/>
    <w:rsid w:val="3D7E7F32"/>
    <w:rsid w:val="3EBF85DB"/>
    <w:rsid w:val="3F000A1A"/>
    <w:rsid w:val="3F6FA9DE"/>
    <w:rsid w:val="3FD2E33D"/>
    <w:rsid w:val="400B5CA5"/>
    <w:rsid w:val="408ADC6E"/>
    <w:rsid w:val="41013EE7"/>
    <w:rsid w:val="411CCC05"/>
    <w:rsid w:val="412BACB3"/>
    <w:rsid w:val="41CA0D23"/>
    <w:rsid w:val="42174C70"/>
    <w:rsid w:val="421FF836"/>
    <w:rsid w:val="42FE6126"/>
    <w:rsid w:val="438EF862"/>
    <w:rsid w:val="43E76DAB"/>
    <w:rsid w:val="44143811"/>
    <w:rsid w:val="441E2DEF"/>
    <w:rsid w:val="448D7F54"/>
    <w:rsid w:val="45A7B91C"/>
    <w:rsid w:val="45E8D538"/>
    <w:rsid w:val="4671F838"/>
    <w:rsid w:val="469B174F"/>
    <w:rsid w:val="473D675E"/>
    <w:rsid w:val="474B2691"/>
    <w:rsid w:val="475641F7"/>
    <w:rsid w:val="47A31CA4"/>
    <w:rsid w:val="484DDCB0"/>
    <w:rsid w:val="48B222F7"/>
    <w:rsid w:val="49230FCF"/>
    <w:rsid w:val="4947D192"/>
    <w:rsid w:val="499D4ADA"/>
    <w:rsid w:val="49EE1CA8"/>
    <w:rsid w:val="4A198F11"/>
    <w:rsid w:val="4A2F83EC"/>
    <w:rsid w:val="4A814A2A"/>
    <w:rsid w:val="4ADA4092"/>
    <w:rsid w:val="4B86A001"/>
    <w:rsid w:val="4BBB4CE8"/>
    <w:rsid w:val="4C7FC1E5"/>
    <w:rsid w:val="4C83F8CC"/>
    <w:rsid w:val="4DCFCFF4"/>
    <w:rsid w:val="4E3F7F6A"/>
    <w:rsid w:val="4E8178C0"/>
    <w:rsid w:val="4ECE6DB0"/>
    <w:rsid w:val="4F441814"/>
    <w:rsid w:val="4FA1BE8F"/>
    <w:rsid w:val="4FC9FA6F"/>
    <w:rsid w:val="51102C63"/>
    <w:rsid w:val="5237244F"/>
    <w:rsid w:val="52DC10F7"/>
    <w:rsid w:val="53365525"/>
    <w:rsid w:val="53397750"/>
    <w:rsid w:val="53FB44BD"/>
    <w:rsid w:val="541517C0"/>
    <w:rsid w:val="543654C8"/>
    <w:rsid w:val="5527E5F4"/>
    <w:rsid w:val="55ADEC44"/>
    <w:rsid w:val="565E805B"/>
    <w:rsid w:val="567D8F2A"/>
    <w:rsid w:val="56A724B6"/>
    <w:rsid w:val="570D1AA7"/>
    <w:rsid w:val="57BA13F2"/>
    <w:rsid w:val="5803807E"/>
    <w:rsid w:val="58647435"/>
    <w:rsid w:val="58D29407"/>
    <w:rsid w:val="597AA0CD"/>
    <w:rsid w:val="5A59B94E"/>
    <w:rsid w:val="5BFD308F"/>
    <w:rsid w:val="5C4B18BE"/>
    <w:rsid w:val="5C9A8B44"/>
    <w:rsid w:val="5D77DE31"/>
    <w:rsid w:val="5D784C0C"/>
    <w:rsid w:val="5D956FCC"/>
    <w:rsid w:val="5E0CE8FC"/>
    <w:rsid w:val="5E49CDF1"/>
    <w:rsid w:val="5E537584"/>
    <w:rsid w:val="5E720C89"/>
    <w:rsid w:val="5EBF5F22"/>
    <w:rsid w:val="5EDC0917"/>
    <w:rsid w:val="5F906D25"/>
    <w:rsid w:val="5F906D3E"/>
    <w:rsid w:val="5FC8164E"/>
    <w:rsid w:val="60452714"/>
    <w:rsid w:val="60718C3C"/>
    <w:rsid w:val="614E47D6"/>
    <w:rsid w:val="61CF59B6"/>
    <w:rsid w:val="61D64AFD"/>
    <w:rsid w:val="63B2E443"/>
    <w:rsid w:val="63E89FC1"/>
    <w:rsid w:val="64450C72"/>
    <w:rsid w:val="64E44666"/>
    <w:rsid w:val="64F6C223"/>
    <w:rsid w:val="66299F02"/>
    <w:rsid w:val="66342934"/>
    <w:rsid w:val="669FC8E7"/>
    <w:rsid w:val="66BACEDE"/>
    <w:rsid w:val="67308662"/>
    <w:rsid w:val="6751B36A"/>
    <w:rsid w:val="67B553E5"/>
    <w:rsid w:val="67E1D91D"/>
    <w:rsid w:val="6875DAD4"/>
    <w:rsid w:val="68C6EF25"/>
    <w:rsid w:val="68D1E856"/>
    <w:rsid w:val="68D937BF"/>
    <w:rsid w:val="693CF49D"/>
    <w:rsid w:val="69A5FB65"/>
    <w:rsid w:val="69BA073A"/>
    <w:rsid w:val="69E579EA"/>
    <w:rsid w:val="6A0F149A"/>
    <w:rsid w:val="6A262C7E"/>
    <w:rsid w:val="6B058695"/>
    <w:rsid w:val="6B10A9D1"/>
    <w:rsid w:val="6CC0884D"/>
    <w:rsid w:val="6D13FEA7"/>
    <w:rsid w:val="6DB6B9D7"/>
    <w:rsid w:val="6DE218F7"/>
    <w:rsid w:val="6F32DCAA"/>
    <w:rsid w:val="6F398BEC"/>
    <w:rsid w:val="6FC62C45"/>
    <w:rsid w:val="71F732E6"/>
    <w:rsid w:val="724D43FE"/>
    <w:rsid w:val="7265E4E1"/>
    <w:rsid w:val="72830793"/>
    <w:rsid w:val="729084FD"/>
    <w:rsid w:val="72BFBDA4"/>
    <w:rsid w:val="730F1121"/>
    <w:rsid w:val="741C4A83"/>
    <w:rsid w:val="7472283A"/>
    <w:rsid w:val="747EFF7D"/>
    <w:rsid w:val="74B402FD"/>
    <w:rsid w:val="7526FEEE"/>
    <w:rsid w:val="75C92720"/>
    <w:rsid w:val="76A9876F"/>
    <w:rsid w:val="77010693"/>
    <w:rsid w:val="771A595E"/>
    <w:rsid w:val="7734344D"/>
    <w:rsid w:val="77B1F37A"/>
    <w:rsid w:val="77D736C8"/>
    <w:rsid w:val="77EEB304"/>
    <w:rsid w:val="77F31E24"/>
    <w:rsid w:val="782C8720"/>
    <w:rsid w:val="78347869"/>
    <w:rsid w:val="7842FD71"/>
    <w:rsid w:val="7A10BDA1"/>
    <w:rsid w:val="7A545542"/>
    <w:rsid w:val="7ADAAFA7"/>
    <w:rsid w:val="7B780125"/>
    <w:rsid w:val="7BAE6636"/>
    <w:rsid w:val="7BC28081"/>
    <w:rsid w:val="7CCA54BF"/>
    <w:rsid w:val="7CDD3F90"/>
    <w:rsid w:val="7D0FAA1D"/>
    <w:rsid w:val="7D5A9410"/>
    <w:rsid w:val="7E420673"/>
    <w:rsid w:val="7E48C8BF"/>
    <w:rsid w:val="7EF5ECBD"/>
    <w:rsid w:val="7EF64213"/>
    <w:rsid w:val="7F2A3C76"/>
    <w:rsid w:val="7F642F0A"/>
    <w:rsid w:val="7FB15C3A"/>
    <w:rsid w:val="7FE3E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4658"/>
  <w15:chartTrackingRefBased/>
  <w15:docId w15:val="{924ED652-13CD-4B6A-9B87-8A59881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A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6C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ius4.us.es/index.php?escenariocovid" TargetMode="External"/><Relationship Id="rId13" Type="http://schemas.openxmlformats.org/officeDocument/2006/relationships/hyperlink" Target="https://sevius4.us.es/index.php?escenariocovid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sevius4.us.es/index.php?escenariocov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F6F09BE806B41B4E7E590AC231E0A" ma:contentTypeVersion="8" ma:contentTypeDescription="Crear nuevo documento." ma:contentTypeScope="" ma:versionID="49c9cb33c6c2fdd5e9dc1cddbcb77fdd">
  <xsd:schema xmlns:xsd="http://www.w3.org/2001/XMLSchema" xmlns:xs="http://www.w3.org/2001/XMLSchema" xmlns:p="http://schemas.microsoft.com/office/2006/metadata/properties" xmlns:ns2="91ffe4c7-5e38-4727-b61e-f00ec1ceb234" xmlns:ns3="9b9b23bb-c663-464a-96d0-ffcdd6e6b76f" targetNamespace="http://schemas.microsoft.com/office/2006/metadata/properties" ma:root="true" ma:fieldsID="b8bde80a4b4324b4028ce6b24df0ea04" ns2:_="" ns3:_="">
    <xsd:import namespace="91ffe4c7-5e38-4727-b61e-f00ec1ceb234"/>
    <xsd:import namespace="9b9b23bb-c663-464a-96d0-ffcdd6e6b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e4c7-5e38-4727-b61e-f00ec1ceb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b23bb-c663-464a-96d0-ffcdd6e6b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B183D-95F5-42AF-A0BF-EDE56D01F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5BDC1-8324-43C5-8AB2-324F1FD02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190EA-A0AF-454B-83D7-6EA3B2B7B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fe4c7-5e38-4727-b61e-f00ec1ceb234"/>
    <ds:schemaRef ds:uri="9b9b23bb-c663-464a-96d0-ffcdd6e6b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1325</Words>
  <Characters>7559</Characters>
  <Application>Microsoft Office Word</Application>
  <DocSecurity>4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</dc:creator>
  <cp:keywords/>
  <dc:description/>
  <cp:lastModifiedBy>María Isabel</cp:lastModifiedBy>
  <cp:revision>79</cp:revision>
  <dcterms:created xsi:type="dcterms:W3CDTF">2020-09-24T15:08:00Z</dcterms:created>
  <dcterms:modified xsi:type="dcterms:W3CDTF">2020-09-24T16:10:00Z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0x0101005BEF6F09BE806B41B4E7E590AC231E0A</vt:lpwstr>
  </property>
</Properties>
</file>